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E3" w:rsidRPr="00914890" w:rsidRDefault="009C3105" w:rsidP="002E2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Бекітемін</w:t>
      </w:r>
    </w:p>
    <w:p w:rsidR="00B61AE3" w:rsidRPr="00795156" w:rsidRDefault="009C3105" w:rsidP="002E2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="00914890" w:rsidRPr="00914890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B50E98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</w:t>
      </w:r>
      <w:r w:rsidR="00795156">
        <w:rPr>
          <w:rFonts w:ascii="Times New Roman" w:hAnsi="Times New Roman" w:cs="Times New Roman"/>
          <w:sz w:val="28"/>
          <w:szCs w:val="28"/>
          <w:lang w:val="kk-KZ"/>
        </w:rPr>
        <w:t>Б.Жумабеков</w:t>
      </w:r>
    </w:p>
    <w:p w:rsidR="002E220B" w:rsidRPr="00914890" w:rsidRDefault="002E220B" w:rsidP="002E2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1AE3" w:rsidRPr="00914890" w:rsidRDefault="006B5711" w:rsidP="002E220B">
      <w:pPr>
        <w:tabs>
          <w:tab w:val="left" w:pos="649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89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E220B" w:rsidRDefault="00914890" w:rsidP="002E2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89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743D6">
        <w:rPr>
          <w:rFonts w:ascii="Times New Roman" w:hAnsi="Times New Roman" w:cs="Times New Roman"/>
          <w:b/>
          <w:sz w:val="28"/>
          <w:szCs w:val="28"/>
          <w:lang w:val="kk-KZ"/>
        </w:rPr>
        <w:t>Қарағаш орта мектебі</w:t>
      </w:r>
      <w:r w:rsidR="00B50E98">
        <w:rPr>
          <w:rFonts w:ascii="Times New Roman" w:hAnsi="Times New Roman" w:cs="Times New Roman"/>
          <w:b/>
          <w:sz w:val="28"/>
          <w:szCs w:val="28"/>
          <w:lang w:val="kk-KZ"/>
        </w:rPr>
        <w:t>» МК</w:t>
      </w:r>
      <w:r w:rsidR="009C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 </w:t>
      </w:r>
      <w:r w:rsidR="00927DD2" w:rsidRPr="0091489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10662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қолдауды қажет ететін</w:t>
      </w:r>
      <w:r w:rsidR="00927DD2" w:rsidRPr="00914890">
        <w:rPr>
          <w:rFonts w:ascii="Times New Roman" w:hAnsi="Times New Roman" w:cs="Times New Roman"/>
          <w:b/>
          <w:sz w:val="28"/>
          <w:szCs w:val="28"/>
          <w:lang w:val="kk-KZ"/>
        </w:rPr>
        <w:t>»  балалармен</w:t>
      </w:r>
    </w:p>
    <w:p w:rsidR="00927DD2" w:rsidRPr="00914890" w:rsidRDefault="00927DD2" w:rsidP="002E2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жүргізілетін </w:t>
      </w:r>
      <w:r w:rsidR="002E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педагог-психологтің </w:t>
      </w:r>
      <w:r w:rsidR="002E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0E98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6B5711" w:rsidRPr="00914890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B50E98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B61AE3" w:rsidRPr="00914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жоспар</w:t>
      </w:r>
      <w:r w:rsidRPr="00914890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ED1D8A" w:rsidRPr="00914890" w:rsidRDefault="00ED1D8A" w:rsidP="002E2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59"/>
        <w:gridCol w:w="1534"/>
        <w:gridCol w:w="2693"/>
        <w:gridCol w:w="3119"/>
        <w:gridCol w:w="1559"/>
        <w:gridCol w:w="2410"/>
        <w:gridCol w:w="3740"/>
      </w:tblGrid>
      <w:tr w:rsidR="00103174" w:rsidTr="00B50E98">
        <w:tc>
          <w:tcPr>
            <w:tcW w:w="559" w:type="dxa"/>
          </w:tcPr>
          <w:p w:rsidR="00927DD2" w:rsidRDefault="00927DD2" w:rsidP="002E2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34" w:type="dxa"/>
          </w:tcPr>
          <w:p w:rsidR="00927DD2" w:rsidRDefault="00927DD2" w:rsidP="002E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2693" w:type="dxa"/>
          </w:tcPr>
          <w:p w:rsidR="00927DD2" w:rsidRDefault="00927DD2" w:rsidP="002E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3119" w:type="dxa"/>
          </w:tcPr>
          <w:p w:rsidR="00927DD2" w:rsidRPr="00927DD2" w:rsidRDefault="00927DD2" w:rsidP="002E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927DD2" w:rsidRDefault="00927DD2" w:rsidP="002E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  <w:tc>
          <w:tcPr>
            <w:tcW w:w="2410" w:type="dxa"/>
          </w:tcPr>
          <w:p w:rsidR="00927DD2" w:rsidRDefault="00927DD2" w:rsidP="002E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3740" w:type="dxa"/>
          </w:tcPr>
          <w:p w:rsidR="00927DD2" w:rsidRDefault="00927DD2" w:rsidP="002E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</w:t>
            </w:r>
            <w:r w:rsidR="00ED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</w:tr>
      <w:tr w:rsidR="00103174" w:rsidRPr="00A10662" w:rsidTr="00795156">
        <w:trPr>
          <w:trHeight w:val="70"/>
        </w:trPr>
        <w:tc>
          <w:tcPr>
            <w:tcW w:w="559" w:type="dxa"/>
          </w:tcPr>
          <w:p w:rsidR="00955938" w:rsidRPr="002E220B" w:rsidRDefault="00955938" w:rsidP="002E22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34" w:type="dxa"/>
            <w:vMerge w:val="restart"/>
            <w:textDirection w:val="btLr"/>
            <w:vAlign w:val="center"/>
          </w:tcPr>
          <w:p w:rsidR="00795156" w:rsidRDefault="00955938" w:rsidP="007951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8"/>
                <w:lang w:val="kk-KZ"/>
              </w:rPr>
              <w:t>ПСИХОДИАГНОСТИКАЛЫҚ</w:t>
            </w:r>
          </w:p>
          <w:p w:rsidR="00955938" w:rsidRPr="002E220B" w:rsidRDefault="00955938" w:rsidP="007951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8"/>
                <w:lang w:val="kk-KZ"/>
              </w:rPr>
              <w:t>БАҒЫТ</w:t>
            </w:r>
          </w:p>
        </w:tc>
        <w:tc>
          <w:tcPr>
            <w:tcW w:w="2693" w:type="dxa"/>
          </w:tcPr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Топтық диагностика</w:t>
            </w:r>
          </w:p>
        </w:tc>
        <w:tc>
          <w:tcPr>
            <w:tcW w:w="3119" w:type="dxa"/>
          </w:tcPr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автоматтандырылған бағдарламасын өткізу арқылы мектепішілік «Жасырын тәуекел зонасы» бойынша өмірлік қиындықтарға душар болған балаларды анықтау</w:t>
            </w:r>
            <w:r w:rsidR="00B96C27" w:rsidRPr="00795156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Әлеуметтік –психологиялық қолдаумен тіркелген білім алушының жеке басын зерттеудің жеке картасын толтыру</w:t>
            </w:r>
          </w:p>
        </w:tc>
        <w:tc>
          <w:tcPr>
            <w:tcW w:w="1559" w:type="dxa"/>
          </w:tcPr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5593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55938" w:rsidRPr="00795156" w:rsidRDefault="0095593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55938" w:rsidRPr="00795156" w:rsidRDefault="00914890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ҚҚ</w:t>
            </w:r>
            <w:r w:rsidR="00955938"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 «Жанұя»</w:t>
            </w: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C461F4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C461F4" w:rsidRPr="00795156" w:rsidRDefault="00C461F4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96C27" w:rsidRPr="00795156" w:rsidRDefault="00B96C27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955938" w:rsidRPr="00795156" w:rsidRDefault="00955938" w:rsidP="002E220B">
            <w:pPr>
              <w:ind w:left="15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автоматтандырылған бағдарламасын өткізу және осы бағдарлама негізінде алынған  нәтижелерге байланысты «жасырын тәуекел» зонасына кірген балалармен жү</w:t>
            </w:r>
            <w:r w:rsidR="009C3105"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ргізілетін  педагог-психологтың жұмысын жоспарлау. Педагог-психолог </w:t>
            </w: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әлі де зерттеулерді қажет ететін балалар туралы ақпараттарды жалпы тестілеу нәтижесінің толықтай өңделуден өткізілгенен кей</w:t>
            </w:r>
            <w:r w:rsidR="00914890"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ін ғана  “Жанұя” Қоғамдық қоры </w:t>
            </w: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арқылы алады. Тест нәтижелері қызметтік ақпарат болып саналады, сондықтан балалардың ат</w:t>
            </w:r>
            <w:r w:rsidR="009C3105" w:rsidRPr="00795156">
              <w:rPr>
                <w:rFonts w:ascii="Times New Roman" w:hAnsi="Times New Roman" w:cs="Times New Roman"/>
                <w:szCs w:val="24"/>
                <w:lang w:val="kk-KZ"/>
              </w:rPr>
              <w:t>а-аналарына педагог-психологт</w:t>
            </w: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ың жеке әңгімелесу арқылы жеткізілу керек, яғни жеке дара тізбегі бойынша: алдымен ата-анасына, содан кейін балаға. </w:t>
            </w:r>
          </w:p>
        </w:tc>
      </w:tr>
      <w:tr w:rsidR="00CC2588" w:rsidRPr="00A10662" w:rsidTr="00B50E98">
        <w:tc>
          <w:tcPr>
            <w:tcW w:w="559" w:type="dxa"/>
          </w:tcPr>
          <w:p w:rsidR="00CC2588" w:rsidRPr="002E220B" w:rsidRDefault="00CC258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2</w:t>
            </w:r>
          </w:p>
        </w:tc>
        <w:tc>
          <w:tcPr>
            <w:tcW w:w="1534" w:type="dxa"/>
            <w:vMerge/>
          </w:tcPr>
          <w:p w:rsidR="00CC2588" w:rsidRPr="002E220B" w:rsidRDefault="00CC258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5060A" w:rsidRPr="00795156" w:rsidRDefault="00C5060A" w:rsidP="002E220B">
            <w:pPr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bCs/>
                <w:szCs w:val="24"/>
                <w:lang w:val="kk-KZ"/>
              </w:rPr>
              <w:t>Е.Н.Волкованың «Аяқталмаған сөйлемдер»  әдістемесі</w:t>
            </w:r>
          </w:p>
          <w:p w:rsidR="00CC2588" w:rsidRPr="00795156" w:rsidRDefault="00CC2588" w:rsidP="002E220B">
            <w:pPr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C2588" w:rsidRPr="00795156" w:rsidRDefault="00257850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Баланың зорлық-зомбылық туралы түсініктерінің когнетивті, эмоциялық және жүріс тұрыстық қырларын анықтау</w:t>
            </w:r>
          </w:p>
        </w:tc>
        <w:tc>
          <w:tcPr>
            <w:tcW w:w="1559" w:type="dxa"/>
          </w:tcPr>
          <w:p w:rsidR="00CC258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2E220B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C2588" w:rsidRPr="00795156" w:rsidRDefault="00CC258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CC2588" w:rsidRPr="00795156" w:rsidRDefault="00CC258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бағдарламасы бойынша педагог-психологтарының жұмыс дәптеріндегі психодиагностикалық әдістемелерді қолдану</w:t>
            </w:r>
          </w:p>
        </w:tc>
      </w:tr>
      <w:tr w:rsidR="00CC2588" w:rsidRPr="00A10662" w:rsidTr="002E220B">
        <w:trPr>
          <w:trHeight w:val="1893"/>
        </w:trPr>
        <w:tc>
          <w:tcPr>
            <w:tcW w:w="559" w:type="dxa"/>
          </w:tcPr>
          <w:p w:rsidR="00CC2588" w:rsidRPr="002E220B" w:rsidRDefault="00CC258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34" w:type="dxa"/>
            <w:vMerge/>
          </w:tcPr>
          <w:p w:rsidR="00CC2588" w:rsidRPr="002E220B" w:rsidRDefault="00CC258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C2588" w:rsidRPr="00795156" w:rsidRDefault="00C542AB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«Менің балам» шығарма</w:t>
            </w:r>
          </w:p>
        </w:tc>
        <w:tc>
          <w:tcPr>
            <w:tcW w:w="3119" w:type="dxa"/>
          </w:tcPr>
          <w:p w:rsidR="00CC2588" w:rsidRPr="00795156" w:rsidRDefault="00CC258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 ата-аналарымен өзара қатынасындағы психологиялық ахуалды анықтау</w:t>
            </w:r>
          </w:p>
        </w:tc>
        <w:tc>
          <w:tcPr>
            <w:tcW w:w="1559" w:type="dxa"/>
          </w:tcPr>
          <w:p w:rsidR="00CC258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Г.Жакенебаева</w:t>
            </w:r>
          </w:p>
          <w:p w:rsidR="00B50E98" w:rsidRPr="00795156" w:rsidRDefault="002E220B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C2588" w:rsidRPr="00795156" w:rsidRDefault="00CC258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CC2588" w:rsidRPr="00795156" w:rsidRDefault="00CC258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бағдарламасы бойынша педагог-психологтарының жұмыс дәптеріндегі  ата-аналарға арналған психодиагностикалық әдістемелерді қолдану</w:t>
            </w:r>
          </w:p>
        </w:tc>
      </w:tr>
      <w:tr w:rsidR="00B50E98" w:rsidTr="00B50E98">
        <w:trPr>
          <w:trHeight w:val="1144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34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 бойынша бақылау  дәптерін жүргізу</w:t>
            </w:r>
          </w:p>
          <w:p w:rsidR="00795156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Балалардың күнделікті психо-эмоционалды күйін бақылау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Күнделікті 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Бақылау дәптері</w:t>
            </w:r>
          </w:p>
        </w:tc>
      </w:tr>
      <w:tr w:rsidR="00B50E98" w:rsidTr="00795156">
        <w:trPr>
          <w:trHeight w:val="1347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5</w:t>
            </w:r>
          </w:p>
        </w:tc>
        <w:tc>
          <w:tcPr>
            <w:tcW w:w="1534" w:type="dxa"/>
            <w:vMerge w:val="restart"/>
            <w:textDirection w:val="btLr"/>
            <w:vAlign w:val="center"/>
          </w:tcPr>
          <w:p w:rsidR="00795156" w:rsidRDefault="00B50E98" w:rsidP="007951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ПСИХОКОРРЕКЦИЯЛЫҚ  </w:t>
            </w:r>
          </w:p>
          <w:p w:rsidR="00B50E98" w:rsidRPr="002E220B" w:rsidRDefault="00B50E98" w:rsidP="007951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БАҒЫТ</w:t>
            </w: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«Ашу-ыза билегенде не істеу керек?»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Тренинг-жаттығу</w:t>
            </w: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 бойында психо-эмоционалды қысымнан босату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Психологиялық сабақ бағдарламасы</w:t>
            </w:r>
          </w:p>
        </w:tc>
      </w:tr>
      <w:tr w:rsidR="00B50E98" w:rsidTr="002E220B">
        <w:trPr>
          <w:trHeight w:val="1125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8</w:t>
            </w:r>
          </w:p>
        </w:tc>
        <w:tc>
          <w:tcPr>
            <w:tcW w:w="1534" w:type="dxa"/>
            <w:vMerge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«Өзін басқару»  психологиялық сабағы </w:t>
            </w: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 өзін және эмоциясын басқаруға үйрету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Психологиялық сабақ бағдарламасы</w:t>
            </w:r>
          </w:p>
        </w:tc>
      </w:tr>
      <w:tr w:rsidR="00B50E98" w:rsidTr="002E220B">
        <w:trPr>
          <w:trHeight w:val="1045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9</w:t>
            </w:r>
          </w:p>
        </w:tc>
        <w:tc>
          <w:tcPr>
            <w:tcW w:w="1534" w:type="dxa"/>
            <w:vMerge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Әлеуметтік психологиялық тренинг «Реніштер қобдишасы» жаттығуы</w:t>
            </w:r>
          </w:p>
          <w:p w:rsidR="00795156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 өз өзіне деген сенімділігін арттыру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Ақпан </w:t>
            </w:r>
          </w:p>
        </w:tc>
        <w:tc>
          <w:tcPr>
            <w:tcW w:w="2410" w:type="dxa"/>
          </w:tcPr>
          <w:p w:rsidR="002E220B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  <w:r w:rsidR="00795156"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 Г.Жакенбаева </w:t>
            </w:r>
          </w:p>
          <w:p w:rsidR="002E220B" w:rsidRPr="00795156" w:rsidRDefault="002E220B" w:rsidP="002E220B">
            <w:pPr>
              <w:tabs>
                <w:tab w:val="center" w:pos="1097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Психологиялық сабақ бағдарламасы</w:t>
            </w:r>
          </w:p>
        </w:tc>
      </w:tr>
      <w:tr w:rsidR="00B50E98" w:rsidTr="002E220B">
        <w:trPr>
          <w:trHeight w:val="1364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34" w:type="dxa"/>
            <w:vMerge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Әлеуметтік психологиялық тренинг «Қиын жағдайлардан не үйренеміз» жаттығуы</w:t>
            </w: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 өмірге деген мотивациялық көзқарасын қалыыптастыру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Психологиялық сабақ бағдарламасы</w:t>
            </w:r>
          </w:p>
        </w:tc>
      </w:tr>
      <w:tr w:rsidR="00B50E98" w:rsidRPr="00A10662" w:rsidTr="00795156"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11</w:t>
            </w:r>
          </w:p>
        </w:tc>
        <w:tc>
          <w:tcPr>
            <w:tcW w:w="1534" w:type="dxa"/>
            <w:vMerge w:val="restart"/>
            <w:textDirection w:val="btLr"/>
          </w:tcPr>
          <w:p w:rsidR="00B50E98" w:rsidRPr="00795156" w:rsidRDefault="00B50E98" w:rsidP="007951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ЖЕКЕ ПСИХОЛОГИЯЛЫҚ КЕҢЕС БЕРУ БАҒЫТЫ</w:t>
            </w: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балаларға жеке психологиялық кеңес беру</w:t>
            </w:r>
          </w:p>
          <w:p w:rsidR="00795156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Психологиялық көмек және қолдау көрсету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бағдарламасы бойынша педагог-психологтарының жұмыс дәптеріндегі  кеңес беру бланкісін толтыру және кеңес беру журналына тіркеу</w:t>
            </w:r>
          </w:p>
        </w:tc>
      </w:tr>
      <w:tr w:rsidR="00B50E98" w:rsidRPr="00A10662" w:rsidTr="00B50E98">
        <w:trPr>
          <w:cantSplit/>
          <w:trHeight w:val="1134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534" w:type="dxa"/>
            <w:vMerge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ата-аналарына жеке психологиялық кеңес беру</w:t>
            </w: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Психологиялық көмек және 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қолдау көрсету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Ата-ана бала қатынасындағы психологиялық мәселерді шешу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бағдарламасы бойынша педагог-психологтарының жұмыс дәптеріндегі  кеңес беру бланкісін толтыру және кеңес беру журналына тіркеу</w:t>
            </w:r>
          </w:p>
        </w:tc>
      </w:tr>
      <w:tr w:rsidR="00B50E98" w:rsidRPr="00A10662" w:rsidTr="002E220B">
        <w:trPr>
          <w:trHeight w:val="1294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534" w:type="dxa"/>
            <w:vMerge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Өмірлік қиын жағдайларға душар болған  балалардың мұғалімдеріне жеке психологиялық кеңес беру</w:t>
            </w: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Мектепте мұғаліммен оқушы арасындағы қарым-қатынасы арасында туындайтын психологиялық мәселерді шешу</w:t>
            </w: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Педагог-психолог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«Ресурс» бағдарламасы бойынша педагог-психологтарының жұмыс дәптеріндегі  кеңес беру бланкісін толтыру және кеңес беру журналына тіркеу</w:t>
            </w:r>
          </w:p>
        </w:tc>
      </w:tr>
      <w:tr w:rsidR="00B50E98" w:rsidRPr="00A10662" w:rsidTr="00795156">
        <w:trPr>
          <w:cantSplit/>
          <w:trHeight w:val="971"/>
        </w:trPr>
        <w:tc>
          <w:tcPr>
            <w:tcW w:w="559" w:type="dxa"/>
          </w:tcPr>
          <w:p w:rsidR="00B50E98" w:rsidRPr="002E220B" w:rsidRDefault="00B50E98" w:rsidP="002E22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E220B">
              <w:rPr>
                <w:rFonts w:ascii="Times New Roman" w:hAnsi="Times New Roman" w:cs="Times New Roman"/>
                <w:b/>
                <w:szCs w:val="24"/>
                <w:lang w:val="kk-KZ"/>
              </w:rPr>
              <w:t>14</w:t>
            </w:r>
          </w:p>
        </w:tc>
        <w:tc>
          <w:tcPr>
            <w:tcW w:w="1534" w:type="dxa"/>
            <w:textDirection w:val="btLr"/>
            <w:vAlign w:val="center"/>
          </w:tcPr>
          <w:p w:rsidR="00B50E98" w:rsidRPr="002E220B" w:rsidRDefault="00795156" w:rsidP="007951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Ағартушылық және алдын алу</w:t>
            </w:r>
          </w:p>
        </w:tc>
        <w:tc>
          <w:tcPr>
            <w:tcW w:w="2693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Мектеп жоспарына сай осы бағыт бойынша жоспарланған іс- шараларға балаларды қатыстыру.Балаларға  және ата-аналарға тақырыптардағы түрлы тақырыптарда қажетті ағартушылық жұмыстарын жүргізу.</w:t>
            </w:r>
          </w:p>
        </w:tc>
        <w:tc>
          <w:tcPr>
            <w:tcW w:w="311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241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Мектеп психологы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Г.Жакенбаева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Директрдың тәрбие жөніндегі орынбасары</w:t>
            </w:r>
          </w:p>
          <w:p w:rsidR="002E220B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С.Төлегенова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 xml:space="preserve">Әлеуметтік педагог </w:t>
            </w:r>
          </w:p>
          <w:p w:rsidR="00795156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Серік Данна</w:t>
            </w:r>
          </w:p>
        </w:tc>
        <w:tc>
          <w:tcPr>
            <w:tcW w:w="3740" w:type="dxa"/>
          </w:tcPr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95156">
              <w:rPr>
                <w:rFonts w:ascii="Times New Roman" w:hAnsi="Times New Roman" w:cs="Times New Roman"/>
                <w:szCs w:val="24"/>
                <w:lang w:val="kk-KZ"/>
              </w:rPr>
              <w:t>Мектеп жоспарына сай осы бағыт бойынша жоспарланған іс- шараларға балаларды қатыстыру.Балаларға  және ата-аналарға тақырыптардағы түрлы тақырыптарда қажетті ағартушылық жұмыстарын жүргізу.</w:t>
            </w:r>
          </w:p>
          <w:p w:rsidR="00B50E98" w:rsidRPr="00795156" w:rsidRDefault="00B50E98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795156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795156" w:rsidRPr="00795156" w:rsidRDefault="00795156" w:rsidP="002E22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C05D5A" w:rsidRDefault="00C05D5A" w:rsidP="002E2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56" w:rsidRDefault="00795156" w:rsidP="007951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5156" w:rsidRDefault="00795156" w:rsidP="007951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5156" w:rsidRDefault="00795156" w:rsidP="007951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5156" w:rsidRDefault="00795156" w:rsidP="007951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0E98" w:rsidRDefault="00B50E98" w:rsidP="00385C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</w:t>
      </w:r>
      <w:r w:rsidR="00795156">
        <w:rPr>
          <w:rFonts w:ascii="Times New Roman" w:hAnsi="Times New Roman" w:cs="Times New Roman"/>
          <w:sz w:val="28"/>
          <w:szCs w:val="28"/>
          <w:lang w:val="kk-KZ"/>
        </w:rPr>
        <w:t xml:space="preserve">               Г.Жакенбаева</w:t>
      </w:r>
    </w:p>
    <w:p w:rsidR="00340750" w:rsidRPr="00BA6AF1" w:rsidRDefault="00340750" w:rsidP="002E2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6A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340750" w:rsidRPr="00BA6AF1" w:rsidSect="006B5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42" w:rsidRDefault="003F3842" w:rsidP="00B13E1E">
      <w:pPr>
        <w:spacing w:after="0" w:line="240" w:lineRule="auto"/>
      </w:pPr>
      <w:r>
        <w:separator/>
      </w:r>
    </w:p>
  </w:endnote>
  <w:endnote w:type="continuationSeparator" w:id="0">
    <w:p w:rsidR="003F3842" w:rsidRDefault="003F3842" w:rsidP="00B1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42" w:rsidRDefault="003F3842" w:rsidP="00B13E1E">
      <w:pPr>
        <w:spacing w:after="0" w:line="240" w:lineRule="auto"/>
      </w:pPr>
      <w:r>
        <w:separator/>
      </w:r>
    </w:p>
  </w:footnote>
  <w:footnote w:type="continuationSeparator" w:id="0">
    <w:p w:rsidR="003F3842" w:rsidRDefault="003F3842" w:rsidP="00B1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D69"/>
    <w:multiLevelType w:val="hybridMultilevel"/>
    <w:tmpl w:val="87A0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A27CC"/>
    <w:multiLevelType w:val="hybridMultilevel"/>
    <w:tmpl w:val="C9623FEA"/>
    <w:lvl w:ilvl="0" w:tplc="73368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361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24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D4C8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760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B4A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D89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EA9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D64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E"/>
    <w:rsid w:val="000742A5"/>
    <w:rsid w:val="00092483"/>
    <w:rsid w:val="000F3C78"/>
    <w:rsid w:val="00103174"/>
    <w:rsid w:val="00116947"/>
    <w:rsid w:val="00147D46"/>
    <w:rsid w:val="0019713A"/>
    <w:rsid w:val="001E229A"/>
    <w:rsid w:val="001F6835"/>
    <w:rsid w:val="002015A8"/>
    <w:rsid w:val="00220AAC"/>
    <w:rsid w:val="00257850"/>
    <w:rsid w:val="00265AAA"/>
    <w:rsid w:val="002B763C"/>
    <w:rsid w:val="002E220B"/>
    <w:rsid w:val="00300B2E"/>
    <w:rsid w:val="00320BF6"/>
    <w:rsid w:val="00326CCB"/>
    <w:rsid w:val="00332C19"/>
    <w:rsid w:val="00340750"/>
    <w:rsid w:val="003821C4"/>
    <w:rsid w:val="00382876"/>
    <w:rsid w:val="00385C17"/>
    <w:rsid w:val="003F3842"/>
    <w:rsid w:val="003F6264"/>
    <w:rsid w:val="00445E75"/>
    <w:rsid w:val="00497AC2"/>
    <w:rsid w:val="004C5142"/>
    <w:rsid w:val="004D11ED"/>
    <w:rsid w:val="005171AF"/>
    <w:rsid w:val="005727AA"/>
    <w:rsid w:val="0058748C"/>
    <w:rsid w:val="00595019"/>
    <w:rsid w:val="005D59A0"/>
    <w:rsid w:val="005E36A3"/>
    <w:rsid w:val="00615E4D"/>
    <w:rsid w:val="00667104"/>
    <w:rsid w:val="006750B7"/>
    <w:rsid w:val="00692022"/>
    <w:rsid w:val="006B5711"/>
    <w:rsid w:val="006C561B"/>
    <w:rsid w:val="006D2630"/>
    <w:rsid w:val="0073694B"/>
    <w:rsid w:val="007618ED"/>
    <w:rsid w:val="00771DFA"/>
    <w:rsid w:val="00795156"/>
    <w:rsid w:val="00796BC2"/>
    <w:rsid w:val="007B10C2"/>
    <w:rsid w:val="007D7C46"/>
    <w:rsid w:val="00815A59"/>
    <w:rsid w:val="008247A1"/>
    <w:rsid w:val="00887C7A"/>
    <w:rsid w:val="00895688"/>
    <w:rsid w:val="0089758B"/>
    <w:rsid w:val="008D4289"/>
    <w:rsid w:val="008E6301"/>
    <w:rsid w:val="00913DE2"/>
    <w:rsid w:val="00914890"/>
    <w:rsid w:val="00927DD2"/>
    <w:rsid w:val="00945ADF"/>
    <w:rsid w:val="0094620E"/>
    <w:rsid w:val="00955938"/>
    <w:rsid w:val="009B3F62"/>
    <w:rsid w:val="009C3105"/>
    <w:rsid w:val="009F7854"/>
    <w:rsid w:val="00A10662"/>
    <w:rsid w:val="00A14489"/>
    <w:rsid w:val="00A5660F"/>
    <w:rsid w:val="00A71F27"/>
    <w:rsid w:val="00AB1F3B"/>
    <w:rsid w:val="00AF6275"/>
    <w:rsid w:val="00B13E1E"/>
    <w:rsid w:val="00B25D2F"/>
    <w:rsid w:val="00B50E98"/>
    <w:rsid w:val="00B52600"/>
    <w:rsid w:val="00B5558B"/>
    <w:rsid w:val="00B61AE3"/>
    <w:rsid w:val="00B962BC"/>
    <w:rsid w:val="00B96C27"/>
    <w:rsid w:val="00BA21D5"/>
    <w:rsid w:val="00BA6AF1"/>
    <w:rsid w:val="00C00D75"/>
    <w:rsid w:val="00C05D5A"/>
    <w:rsid w:val="00C20B69"/>
    <w:rsid w:val="00C461F4"/>
    <w:rsid w:val="00C5060A"/>
    <w:rsid w:val="00C542AB"/>
    <w:rsid w:val="00C570FB"/>
    <w:rsid w:val="00C84139"/>
    <w:rsid w:val="00CA5DA4"/>
    <w:rsid w:val="00CC2588"/>
    <w:rsid w:val="00D275EC"/>
    <w:rsid w:val="00D84823"/>
    <w:rsid w:val="00DB3BC6"/>
    <w:rsid w:val="00E1485B"/>
    <w:rsid w:val="00E71787"/>
    <w:rsid w:val="00E743D6"/>
    <w:rsid w:val="00E774A7"/>
    <w:rsid w:val="00E77E3C"/>
    <w:rsid w:val="00E80B0C"/>
    <w:rsid w:val="00E81EB3"/>
    <w:rsid w:val="00E840F5"/>
    <w:rsid w:val="00E958B3"/>
    <w:rsid w:val="00EA1823"/>
    <w:rsid w:val="00EB7AE6"/>
    <w:rsid w:val="00ED1D8A"/>
    <w:rsid w:val="00EF30BE"/>
    <w:rsid w:val="00F51CB4"/>
    <w:rsid w:val="00F60123"/>
    <w:rsid w:val="00F63484"/>
    <w:rsid w:val="00F76C61"/>
    <w:rsid w:val="00FA2FAD"/>
    <w:rsid w:val="00FB51A3"/>
    <w:rsid w:val="00F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8016"/>
  <w15:docId w15:val="{3FCEE38C-25EB-424A-89D9-E0CC5BA4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3E1E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note text"/>
    <w:basedOn w:val="a"/>
    <w:link w:val="a6"/>
    <w:semiHidden/>
    <w:unhideWhenUsed/>
    <w:rsid w:val="00B1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13E1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332C19"/>
    <w:rPr>
      <w:i/>
      <w:iCs/>
    </w:rPr>
  </w:style>
  <w:style w:type="paragraph" w:styleId="a8">
    <w:name w:val="List Paragraph"/>
    <w:basedOn w:val="a"/>
    <w:uiPriority w:val="34"/>
    <w:qFormat/>
    <w:rsid w:val="0022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5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Mektep</cp:lastModifiedBy>
  <cp:revision>6</cp:revision>
  <cp:lastPrinted>2024-01-22T10:09:00Z</cp:lastPrinted>
  <dcterms:created xsi:type="dcterms:W3CDTF">2023-10-13T09:24:00Z</dcterms:created>
  <dcterms:modified xsi:type="dcterms:W3CDTF">2024-01-22T10:09:00Z</dcterms:modified>
</cp:coreProperties>
</file>